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886-6k_tiziana.htm"/>
      <w:bookmarkStart w:id="1" w:name="ksea03008866k_tiziana"/>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2026</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its Chief Executive Officer, Ivor Elrifi has increased his holdings with the purchase of 321,423 of the Company’s common shares on NASDAQ at $1.00 per share, bringing his total holding to 4,793,684 common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83" w:type="dxa"/>
        <w:jc w:val="left"/>
        <w:tblInd w:w="0" w:type="dxa"/>
        <w:tblLayout w:type="fixed"/>
        <w:tblCellMar>
          <w:top w:w="0" w:type="dxa"/>
          <w:left w:w="0" w:type="dxa"/>
          <w:bottom w:w="0" w:type="dxa"/>
          <w:right w:w="0" w:type="dxa"/>
        </w:tblCellMar>
      </w:tblPr>
      <w:tblGrid>
        <w:gridCol w:w="1760"/>
        <w:gridCol w:w="327"/>
        <w:gridCol w:w="557"/>
        <w:gridCol w:w="1939"/>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Keeren Shah</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Keeren Shah</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28" w:type="dxa"/>
          <w:right w:w="0" w:type="dxa"/>
        </w:tblCellMar>
      </w:tblPr>
      <w:tblGrid>
        <w:gridCol w:w="995"/>
        <w:gridCol w:w="60"/>
        <w:gridCol w:w="5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0" w:type="dxa"/>
            <w:tcBorders/>
            <w:shd w:fill="CCEEFF" w:val="clear"/>
            <w:tcMar>
              <w:bottom w:w="0" w:type="dxa"/>
            </w:tcMar>
            <w:vAlign w:val="center"/>
          </w:tcPr>
          <w:p>
            <w:pPr>
              <w:pStyle w:val="TableContents"/>
              <w:bidi w:val="0"/>
              <w:spacing w:before="0" w:after="283"/>
              <w:jc w:val="left"/>
              <w:rPr/>
            </w:pPr>
            <w:hyperlink w:anchor="ea030088601ex99-1.htm">
              <w:r>
                <w:rPr>
                  <w:rStyle w:val="InternetLink"/>
                  <w:rFonts w:ascii="Times New Roman;Times;Serif" w:hAnsi="Times New Roman;Times;Serif"/>
                  <w:b w:val="false"/>
                  <w:i w:val="false"/>
                  <w:caps w:val="false"/>
                  <w:smallCaps w:val="false"/>
                  <w:sz w:val="20"/>
                </w:rPr>
                <w:t>Tiziana Life Sciences LTD Press Release, dated August 6, 2026</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left"/>
        <w:rPr>
          <w:caps w:val="false"/>
          <w:smallCaps w:val="false"/>
        </w:rPr>
      </w:pPr>
      <w:r>
        <w:rPr>
          <w:caps w:val="false"/>
          <w:smallCaps w:val="false"/>
        </w:rPr>
        <w:t> </w:t>
      </w:r>
    </w:p>
    <w:p>
      <w:pPr>
        <w:pStyle w:val="TextBody"/>
        <w:bidi w:val="0"/>
        <w:jc w:val="right"/>
        <w:rPr>
          <w:b/>
        </w:rPr>
      </w:pPr>
      <w:bookmarkStart w:id="2" w:name="ea030088601ex99-1.htm"/>
      <w:bookmarkStart w:id="3" w:name="ksea030088601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Announces Purchase of Shares by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August 6,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announces that its Chief Executive Officer, Ivor Elrifi has increased his holdings with the purchase of 321,423 of the Company’s common shares on NASDAQ at $1.00 per share, bringing his total holding to 4,793,684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305"/>
        <w:gridCol w:w="5030"/>
      </w:tblGrid>
      <w:tr>
        <w:trPr/>
        <w:tc>
          <w:tcPr>
            <w:tcW w:w="305" w:type="dxa"/>
            <w:tcBorders/>
            <w:vAlign w:val="center"/>
          </w:tcPr>
          <w:p>
            <w:pPr>
              <w:pStyle w:val="TableContents"/>
              <w:bidi w:val="0"/>
              <w:spacing w:before="0" w:after="283"/>
              <w:jc w:val="left"/>
              <w:rPr/>
            </w:pPr>
            <w:r>
              <w:rPr/>
              <w:t>[1]</w:t>
            </w:r>
          </w:p>
        </w:tc>
        <w:tc>
          <w:tcPr>
            <w:tcW w:w="5030" w:type="dxa"/>
            <w:tcBorders/>
            <w:vAlign w:val="center"/>
          </w:tcPr>
          <w:p>
            <w:pPr>
              <w:pStyle w:val="TableContents"/>
              <w:bidi w:val="0"/>
              <w:spacing w:before="0" w:after="283"/>
              <w:jc w:val="both"/>
              <w:rPr/>
            </w:pPr>
            <w:r>
              <w:rPr/>
              <w:t>https://www.pnas.org/doi/10.1073/pnas.2220272120</w:t>
            </w:r>
          </w:p>
        </w:tc>
      </w:tr>
    </w:tbl>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670</Words>
  <Characters>4000</Characters>
  <CharactersWithSpaces>4687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