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Elrifi Ivor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Tiziana Life Sciences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1"/>
        <w:gridCol w:w="901"/>
        <w:gridCol w:w="773"/>
        <w:gridCol w:w="599"/>
        <w:gridCol w:w="341"/>
        <w:gridCol w:w="1002"/>
        <w:gridCol w:w="435"/>
        <w:gridCol w:w="654"/>
        <w:gridCol w:w="125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83,807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0.97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4,556,068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237,616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4,793,684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Ivor Elrifi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241" TargetMode="External"/><Relationship Id="rId5" Type="http://schemas.openxmlformats.org/officeDocument/2006/relationships/hyperlink" Target="http://www.sec.gov/cgi-bin/browse-edgar?action=getcompany&amp;CIK=0001723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3107</Characters>
  <CharactersWithSpaces>3605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